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541" w:type="dxa"/>
        <w:jc w:val="center"/>
        <w:tblLayout w:type="fixed"/>
        <w:tblCellMar>
          <w:top w:w="0" w:type="dxa"/>
          <w:left w:w="108" w:type="dxa"/>
          <w:bottom w:w="0" w:type="dxa"/>
          <w:right w:w="108" w:type="dxa"/>
        </w:tblCellMar>
      </w:tblPr>
      <w:tblGrid>
        <w:gridCol w:w="9541"/>
      </w:tblGrid>
      <w:tr>
        <w:tblPrEx>
          <w:tblCellMar>
            <w:top w:w="0" w:type="dxa"/>
            <w:left w:w="108" w:type="dxa"/>
            <w:bottom w:w="0" w:type="dxa"/>
            <w:right w:w="108" w:type="dxa"/>
          </w:tblCellMar>
        </w:tblPrEx>
        <w:trPr>
          <w:trHeight w:val="921" w:hRule="atLeast"/>
          <w:jc w:val="center"/>
        </w:trPr>
        <w:tc>
          <w:tcPr>
            <w:tcW w:w="9541" w:type="dxa"/>
          </w:tcPr>
          <w:p>
            <w:pPr>
              <w:pStyle w:val="6"/>
              <w:spacing w:before="0" w:after="0" w:line="240" w:lineRule="auto"/>
              <w:jc w:val="center"/>
              <w:rPr>
                <w:b/>
                <w:sz w:val="24"/>
                <w:szCs w:val="24"/>
                <w:lang w:val="nl-NL"/>
              </w:rPr>
            </w:pPr>
            <w:bookmarkStart w:id="0" w:name="_GoBack"/>
            <w:bookmarkEnd w:id="0"/>
            <w:r>
              <w:rPr>
                <w:b/>
                <w:sz w:val="24"/>
                <w:szCs w:val="24"/>
                <w:lang w:val="nl-NL"/>
              </w:rPr>
              <w:t>CỘNG HÒA XÃ HỘI CHỦ NGHĨA VIỆT NAM</w:t>
            </w:r>
          </w:p>
          <w:p>
            <w:pPr>
              <w:spacing w:before="0" w:after="0" w:line="240" w:lineRule="auto"/>
              <w:jc w:val="center"/>
              <w:rPr>
                <w:b/>
                <w:sz w:val="24"/>
                <w:szCs w:val="24"/>
              </w:rPr>
            </w:pPr>
            <w:r>
              <w:rPr>
                <w:b/>
                <w:sz w:val="24"/>
                <w:szCs w:val="24"/>
              </w:rPr>
              <mc:AlternateContent>
                <mc:Choice Requires="wps">
                  <w:drawing>
                    <wp:anchor distT="0" distB="0" distL="114300" distR="114300" simplePos="0" relativeHeight="251659264" behindDoc="0" locked="0" layoutInCell="1" allowOverlap="1">
                      <wp:simplePos x="0" y="0"/>
                      <wp:positionH relativeFrom="column">
                        <wp:posOffset>1927225</wp:posOffset>
                      </wp:positionH>
                      <wp:positionV relativeFrom="paragraph">
                        <wp:posOffset>243840</wp:posOffset>
                      </wp:positionV>
                      <wp:extent cx="2057400" cy="0"/>
                      <wp:effectExtent l="0" t="0" r="19050" b="19050"/>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1.75pt;margin-top:19.2pt;height:0pt;width:162pt;z-index:251659264;mso-width-relative:page;mso-height-relative:page;" filled="f" stroked="t" coordsize="21600,21600" o:gfxdata="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x+92u1gAAAAkBAAAPAAAAAAAAAAEAIAAAACIA&#10;AABkcnMvZG93bnJldi54bWxQSwECFAAUAAAACACHTuJAy52dxNIBAACtAwAADgAAAAAAAAABACAA&#10;AAAlAQAAZHJzL2Uyb0RvYy54bWxQSwUGAAAAAAYABgBZAQAAaQUAAAAA&#10;">
                      <v:fill on="f" focussize="0,0"/>
                      <v:stroke color="#000000" joinstyle="round"/>
                      <v:imagedata o:title=""/>
                      <o:lock v:ext="edit" aspectratio="f"/>
                    </v:line>
                  </w:pict>
                </mc:Fallback>
              </mc:AlternateContent>
            </w:r>
            <w:r>
              <w:rPr>
                <w:b/>
                <w:sz w:val="24"/>
                <w:szCs w:val="24"/>
              </w:rPr>
              <w:t>Độc lập – Tự do – Hạnh phúc</w:t>
            </w:r>
          </w:p>
        </w:tc>
      </w:tr>
      <w:tr>
        <w:tblPrEx>
          <w:tblCellMar>
            <w:top w:w="0" w:type="dxa"/>
            <w:left w:w="108" w:type="dxa"/>
            <w:bottom w:w="0" w:type="dxa"/>
            <w:right w:w="108" w:type="dxa"/>
          </w:tblCellMar>
        </w:tblPrEx>
        <w:trPr>
          <w:jc w:val="center"/>
        </w:trPr>
        <w:tc>
          <w:tcPr>
            <w:tcW w:w="9541" w:type="dxa"/>
          </w:tcPr>
          <w:p>
            <w:pPr>
              <w:pStyle w:val="6"/>
              <w:spacing w:line="240" w:lineRule="auto"/>
              <w:jc w:val="center"/>
              <w:rPr>
                <w:iCs/>
                <w:sz w:val="24"/>
                <w:szCs w:val="24"/>
                <w:lang w:val="nl-NL"/>
              </w:rPr>
            </w:pPr>
            <w:r>
              <w:rPr>
                <w:iCs/>
                <w:sz w:val="24"/>
                <w:szCs w:val="24"/>
              </w:rPr>
              <w:t xml:space="preserve">                                                            Ngày 10 tháng 8 năm 2022</w:t>
            </w:r>
          </w:p>
        </w:tc>
      </w:tr>
    </w:tbl>
    <w:p>
      <w:pPr>
        <w:spacing w:line="240" w:lineRule="auto"/>
        <w:jc w:val="center"/>
        <w:rPr>
          <w:b/>
          <w:sz w:val="24"/>
          <w:szCs w:val="24"/>
        </w:rPr>
      </w:pPr>
      <w:r>
        <w:rPr>
          <w:b/>
          <w:sz w:val="24"/>
          <w:szCs w:val="24"/>
        </w:rPr>
        <w:t>THÔNG BÁO ĐẤU GIÁ TÀI SẢN</w:t>
      </w:r>
    </w:p>
    <w:p>
      <w:pPr>
        <w:tabs>
          <w:tab w:val="left" w:pos="630"/>
        </w:tabs>
        <w:ind w:left="360" w:right="268"/>
        <w:jc w:val="both"/>
        <w:rPr>
          <w:sz w:val="24"/>
          <w:szCs w:val="24"/>
        </w:rPr>
      </w:pPr>
      <w:r>
        <w:rPr>
          <w:sz w:val="24"/>
          <w:szCs w:val="24"/>
        </w:rPr>
        <w:t>Tổ chức đấu giá tài sản: Công ty Đấu giá Hợp danh Đất Mũi;</w:t>
      </w:r>
    </w:p>
    <w:p>
      <w:pPr>
        <w:tabs>
          <w:tab w:val="left" w:pos="630"/>
        </w:tabs>
        <w:ind w:left="360" w:right="268"/>
        <w:jc w:val="both"/>
        <w:rPr>
          <w:sz w:val="24"/>
          <w:szCs w:val="24"/>
        </w:rPr>
      </w:pPr>
      <w:r>
        <w:rPr>
          <w:spacing w:val="-12"/>
          <w:sz w:val="24"/>
          <w:szCs w:val="24"/>
        </w:rPr>
        <w:t xml:space="preserve"> Địa chỉ: S</w:t>
      </w:r>
      <w:r>
        <w:rPr>
          <w:sz w:val="24"/>
          <w:szCs w:val="24"/>
        </w:rPr>
        <w:t>ố: 15/2, đường Lâm Thành Mậu, K 4, phường 4, Tp Cà Mau, tỉnh Cà Mau;</w:t>
      </w:r>
    </w:p>
    <w:p>
      <w:pPr>
        <w:pStyle w:val="2"/>
        <w:numPr>
          <w:ilvl w:val="0"/>
          <w:numId w:val="0"/>
        </w:numPr>
        <w:ind w:left="360"/>
        <w:rPr>
          <w:iCs/>
          <w:sz w:val="24"/>
          <w:szCs w:val="24"/>
        </w:rPr>
      </w:pPr>
      <w:r>
        <w:rPr>
          <w:sz w:val="24"/>
          <w:szCs w:val="24"/>
        </w:rPr>
        <w:t xml:space="preserve">Số điện thoại: </w:t>
      </w:r>
      <w:r>
        <w:rPr>
          <w:iCs/>
          <w:sz w:val="24"/>
          <w:szCs w:val="24"/>
        </w:rPr>
        <w:t>0913653052</w:t>
      </w:r>
    </w:p>
    <w:p>
      <w:pPr>
        <w:pStyle w:val="2"/>
        <w:numPr>
          <w:ilvl w:val="0"/>
          <w:numId w:val="0"/>
        </w:numPr>
        <w:ind w:left="360"/>
        <w:rPr>
          <w:spacing w:val="-6"/>
          <w:sz w:val="24"/>
          <w:szCs w:val="24"/>
        </w:rPr>
      </w:pPr>
      <w:r>
        <w:rPr>
          <w:rStyle w:val="10"/>
          <w:b w:val="0"/>
          <w:bCs w:val="0"/>
          <w:sz w:val="24"/>
          <w:szCs w:val="24"/>
        </w:rPr>
        <w:t xml:space="preserve">Tên Người có tài sản đấu giá: </w:t>
      </w:r>
      <w:r>
        <w:rPr>
          <w:spacing w:val="-6"/>
          <w:sz w:val="24"/>
          <w:szCs w:val="24"/>
        </w:rPr>
        <w:t xml:space="preserve">Chi Cục thi hành án dân sự thành phố Cà Mau; </w:t>
      </w:r>
    </w:p>
    <w:p>
      <w:pPr>
        <w:pStyle w:val="2"/>
        <w:numPr>
          <w:ilvl w:val="0"/>
          <w:numId w:val="0"/>
        </w:numPr>
        <w:ind w:left="360"/>
        <w:rPr>
          <w:sz w:val="24"/>
          <w:szCs w:val="24"/>
        </w:rPr>
      </w:pPr>
      <w:r>
        <w:rPr>
          <w:sz w:val="24"/>
          <w:szCs w:val="24"/>
        </w:rPr>
        <w:t xml:space="preserve">Địa chỉ: số 03, đường Huyền Trân Công Chúa, Phường 5, TP Cà Mau, tỉnh Cà Mau     </w:t>
      </w:r>
    </w:p>
    <w:p>
      <w:pPr>
        <w:pStyle w:val="2"/>
        <w:numPr>
          <w:ilvl w:val="0"/>
          <w:numId w:val="0"/>
        </w:numPr>
        <w:ind w:left="360"/>
        <w:rPr>
          <w:rStyle w:val="10"/>
          <w:b w:val="0"/>
          <w:bCs w:val="0"/>
          <w:sz w:val="24"/>
          <w:szCs w:val="24"/>
        </w:rPr>
      </w:pPr>
      <w:r>
        <w:rPr>
          <w:rStyle w:val="10"/>
          <w:b w:val="0"/>
          <w:bCs w:val="0"/>
          <w:sz w:val="24"/>
          <w:szCs w:val="24"/>
        </w:rPr>
        <w:t>Thông tin về tài sản đấu giá, giá khởi điểm, tiền đặt trước:</w:t>
      </w:r>
    </w:p>
    <w:tbl>
      <w:tblPr>
        <w:tblStyle w:val="11"/>
        <w:tblW w:w="981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843"/>
        <w:gridCol w:w="809"/>
        <w:gridCol w:w="2971"/>
        <w:gridCol w:w="1170"/>
        <w:gridCol w:w="1716"/>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710" w:type="dxa"/>
          </w:tcPr>
          <w:p>
            <w:pPr>
              <w:jc w:val="center"/>
              <w:rPr>
                <w:b/>
                <w:sz w:val="24"/>
                <w:szCs w:val="24"/>
              </w:rPr>
            </w:pPr>
            <w:r>
              <w:rPr>
                <w:b/>
                <w:sz w:val="24"/>
                <w:szCs w:val="24"/>
              </w:rPr>
              <w:t>STT</w:t>
            </w:r>
          </w:p>
        </w:tc>
        <w:tc>
          <w:tcPr>
            <w:tcW w:w="843" w:type="dxa"/>
          </w:tcPr>
          <w:p>
            <w:pPr>
              <w:jc w:val="center"/>
              <w:rPr>
                <w:b/>
                <w:sz w:val="24"/>
                <w:szCs w:val="24"/>
              </w:rPr>
            </w:pPr>
            <w:r>
              <w:rPr>
                <w:b/>
                <w:sz w:val="24"/>
                <w:szCs w:val="24"/>
              </w:rPr>
              <w:t>Tên tài sản</w:t>
            </w:r>
          </w:p>
        </w:tc>
        <w:tc>
          <w:tcPr>
            <w:tcW w:w="809" w:type="dxa"/>
          </w:tcPr>
          <w:p>
            <w:pPr>
              <w:ind w:right="-109"/>
              <w:jc w:val="center"/>
              <w:rPr>
                <w:b/>
                <w:sz w:val="24"/>
                <w:szCs w:val="24"/>
              </w:rPr>
            </w:pPr>
            <w:r>
              <w:rPr>
                <w:b/>
                <w:sz w:val="24"/>
                <w:szCs w:val="24"/>
              </w:rPr>
              <w:t>Số lượng</w:t>
            </w:r>
          </w:p>
        </w:tc>
        <w:tc>
          <w:tcPr>
            <w:tcW w:w="2971" w:type="dxa"/>
          </w:tcPr>
          <w:p>
            <w:pPr>
              <w:pStyle w:val="2"/>
              <w:numPr>
                <w:ilvl w:val="0"/>
                <w:numId w:val="0"/>
              </w:numPr>
              <w:ind w:left="-17"/>
              <w:jc w:val="center"/>
              <w:rPr>
                <w:b/>
                <w:sz w:val="24"/>
                <w:szCs w:val="24"/>
              </w:rPr>
            </w:pPr>
            <w:r>
              <w:rPr>
                <w:b/>
                <w:sz w:val="24"/>
                <w:szCs w:val="24"/>
              </w:rPr>
              <w:t>Chất lượng tài sản</w:t>
            </w:r>
          </w:p>
        </w:tc>
        <w:tc>
          <w:tcPr>
            <w:tcW w:w="1170" w:type="dxa"/>
          </w:tcPr>
          <w:p>
            <w:pPr>
              <w:jc w:val="center"/>
              <w:rPr>
                <w:b/>
                <w:sz w:val="24"/>
                <w:szCs w:val="24"/>
              </w:rPr>
            </w:pPr>
            <w:r>
              <w:rPr>
                <w:b/>
                <w:sz w:val="24"/>
                <w:szCs w:val="24"/>
              </w:rPr>
              <w:t>Nơi có tài sản</w:t>
            </w:r>
          </w:p>
        </w:tc>
        <w:tc>
          <w:tcPr>
            <w:tcW w:w="1716" w:type="dxa"/>
          </w:tcPr>
          <w:p>
            <w:pPr>
              <w:jc w:val="center"/>
              <w:rPr>
                <w:b/>
                <w:sz w:val="24"/>
                <w:szCs w:val="24"/>
              </w:rPr>
            </w:pPr>
            <w:r>
              <w:rPr>
                <w:b/>
                <w:sz w:val="24"/>
                <w:szCs w:val="24"/>
              </w:rPr>
              <w:t>Giá khởi điểm</w:t>
            </w:r>
          </w:p>
        </w:tc>
        <w:tc>
          <w:tcPr>
            <w:tcW w:w="1596" w:type="dxa"/>
          </w:tcPr>
          <w:p>
            <w:pPr>
              <w:jc w:val="center"/>
              <w:rPr>
                <w:b/>
                <w:sz w:val="24"/>
                <w:szCs w:val="24"/>
              </w:rPr>
            </w:pPr>
            <w:r>
              <w:rPr>
                <w:b/>
                <w:sz w:val="24"/>
                <w:szCs w:val="24"/>
              </w:rPr>
              <w:t>Tiền đặt trước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0" w:type="dxa"/>
          </w:tcPr>
          <w:p>
            <w:pPr>
              <w:jc w:val="center"/>
              <w:rPr>
                <w:iCs/>
                <w:sz w:val="24"/>
                <w:szCs w:val="24"/>
              </w:rPr>
            </w:pPr>
            <w:r>
              <w:rPr>
                <w:iCs/>
                <w:sz w:val="24"/>
                <w:szCs w:val="24"/>
              </w:rPr>
              <w:t>1</w:t>
            </w:r>
          </w:p>
        </w:tc>
        <w:tc>
          <w:tcPr>
            <w:tcW w:w="843" w:type="dxa"/>
          </w:tcPr>
          <w:p>
            <w:pPr>
              <w:rPr>
                <w:iCs/>
                <w:sz w:val="24"/>
                <w:szCs w:val="24"/>
              </w:rPr>
            </w:pPr>
            <w:r>
              <w:rPr>
                <w:iCs/>
                <w:sz w:val="24"/>
                <w:szCs w:val="24"/>
              </w:rPr>
              <w:t xml:space="preserve">Tài sản thi hành án theo quy định của pháp luật về thi hành án dân sự; </w:t>
            </w:r>
          </w:p>
        </w:tc>
        <w:tc>
          <w:tcPr>
            <w:tcW w:w="809" w:type="dxa"/>
          </w:tcPr>
          <w:p>
            <w:pPr>
              <w:ind w:right="-109"/>
              <w:jc w:val="center"/>
              <w:rPr>
                <w:iCs/>
                <w:sz w:val="24"/>
                <w:szCs w:val="24"/>
              </w:rPr>
            </w:pPr>
            <w:r>
              <w:rPr>
                <w:iCs/>
                <w:sz w:val="24"/>
                <w:szCs w:val="24"/>
              </w:rPr>
              <w:t>1</w:t>
            </w:r>
          </w:p>
        </w:tc>
        <w:tc>
          <w:tcPr>
            <w:tcW w:w="2971" w:type="dxa"/>
          </w:tcPr>
          <w:p>
            <w:pPr>
              <w:tabs>
                <w:tab w:val="left" w:pos="990"/>
              </w:tabs>
              <w:ind w:left="-17"/>
              <w:jc w:val="both"/>
              <w:rPr>
                <w:sz w:val="24"/>
                <w:szCs w:val="24"/>
              </w:rPr>
            </w:pPr>
            <w:r>
              <w:rPr>
                <w:sz w:val="24"/>
                <w:szCs w:val="24"/>
              </w:rPr>
              <w:t>- Quyền sử dụng đất có diện tích: 118,9m</w:t>
            </w:r>
            <w:r>
              <w:rPr>
                <w:sz w:val="24"/>
                <w:szCs w:val="24"/>
                <w:vertAlign w:val="superscript"/>
              </w:rPr>
              <w:t>2</w:t>
            </w:r>
            <w:r>
              <w:rPr>
                <w:sz w:val="24"/>
                <w:szCs w:val="24"/>
              </w:rPr>
              <w:t xml:space="preserve"> (đất ở đô thị) thuộc thửa số 262, 284 tờ bản đồ số 02 (nay là thửa số 162, tờ bản đồ số 7, theo bản đồ mục kê thành lập năm 2009) , tọa lạc tại số: 13A, đường Hùng Vương, khóm 1, phường 7, thành phố Cà mau, tỉnh Cà Mau. Theo giấy chứng nhận quyền sở hữu nhà ở và  quyền sử dụng đất ở số phát hành 5901060744, do UBND tỉnh Cà Mau cấp ngày 15/11/2004  cho ông Tô Thiên Phong và bà Huỳnh Thị Hiên;</w:t>
            </w:r>
          </w:p>
          <w:p>
            <w:pPr>
              <w:tabs>
                <w:tab w:val="left" w:pos="990"/>
              </w:tabs>
              <w:ind w:left="-17"/>
              <w:jc w:val="both"/>
              <w:rPr>
                <w:i/>
                <w:sz w:val="24"/>
                <w:szCs w:val="24"/>
              </w:rPr>
            </w:pPr>
            <w:r>
              <w:rPr>
                <w:i/>
                <w:sz w:val="24"/>
                <w:szCs w:val="24"/>
              </w:rPr>
              <w:t xml:space="preserve">Tứ cận: </w:t>
            </w:r>
          </w:p>
          <w:p>
            <w:pPr>
              <w:tabs>
                <w:tab w:val="left" w:pos="990"/>
              </w:tabs>
              <w:ind w:left="-17"/>
              <w:jc w:val="both"/>
              <w:rPr>
                <w:sz w:val="24"/>
                <w:szCs w:val="24"/>
              </w:rPr>
            </w:pPr>
            <w:r>
              <w:rPr>
                <w:sz w:val="24"/>
                <w:szCs w:val="24"/>
              </w:rPr>
              <w:t>+ Bắc giáp Ngân hàng Vietinbank chi nhánh Cà Mau;</w:t>
            </w:r>
          </w:p>
          <w:p>
            <w:pPr>
              <w:tabs>
                <w:tab w:val="left" w:pos="990"/>
              </w:tabs>
              <w:ind w:left="-17"/>
              <w:jc w:val="both"/>
              <w:rPr>
                <w:sz w:val="24"/>
                <w:szCs w:val="24"/>
              </w:rPr>
            </w:pPr>
            <w:r>
              <w:rPr>
                <w:sz w:val="24"/>
                <w:szCs w:val="24"/>
              </w:rPr>
              <w:t>+ Nam giáp ông Đỗ Văn Liêm;</w:t>
            </w:r>
          </w:p>
          <w:p>
            <w:pPr>
              <w:tabs>
                <w:tab w:val="left" w:pos="990"/>
              </w:tabs>
              <w:ind w:left="-17"/>
              <w:jc w:val="both"/>
              <w:rPr>
                <w:sz w:val="24"/>
                <w:szCs w:val="24"/>
              </w:rPr>
            </w:pPr>
            <w:r>
              <w:rPr>
                <w:sz w:val="24"/>
                <w:szCs w:val="24"/>
              </w:rPr>
              <w:t>+ Đông giáp đường Hùng Vương;</w:t>
            </w:r>
          </w:p>
          <w:p>
            <w:pPr>
              <w:tabs>
                <w:tab w:val="left" w:pos="990"/>
              </w:tabs>
              <w:ind w:left="-17"/>
              <w:jc w:val="both"/>
              <w:rPr>
                <w:sz w:val="24"/>
                <w:szCs w:val="24"/>
              </w:rPr>
            </w:pPr>
            <w:r>
              <w:rPr>
                <w:sz w:val="24"/>
                <w:szCs w:val="24"/>
              </w:rPr>
              <w:t>+ Tây giáp Trần Thị Hoàng và Tô Thiên Phong;</w:t>
            </w:r>
          </w:p>
          <w:p>
            <w:pPr>
              <w:tabs>
                <w:tab w:val="left" w:pos="990"/>
              </w:tabs>
              <w:ind w:left="-17"/>
              <w:jc w:val="both"/>
              <w:rPr>
                <w:sz w:val="24"/>
                <w:szCs w:val="24"/>
              </w:rPr>
            </w:pPr>
            <w:r>
              <w:rPr>
                <w:sz w:val="24"/>
                <w:szCs w:val="24"/>
              </w:rPr>
              <w:t xml:space="preserve">- </w:t>
            </w:r>
            <w:r>
              <w:rPr>
                <w:b/>
                <w:i/>
                <w:sz w:val="24"/>
                <w:szCs w:val="24"/>
              </w:rPr>
              <w:t>Nhà ở và tài sản gắn liền trên đất</w:t>
            </w:r>
            <w:r>
              <w:rPr>
                <w:sz w:val="24"/>
                <w:szCs w:val="24"/>
              </w:rPr>
              <w:t>:</w:t>
            </w:r>
          </w:p>
          <w:p>
            <w:pPr>
              <w:tabs>
                <w:tab w:val="left" w:pos="990"/>
              </w:tabs>
              <w:ind w:left="-17"/>
              <w:jc w:val="both"/>
              <w:rPr>
                <w:sz w:val="24"/>
                <w:szCs w:val="24"/>
              </w:rPr>
            </w:pPr>
            <w:r>
              <w:rPr>
                <w:sz w:val="24"/>
                <w:szCs w:val="24"/>
              </w:rPr>
              <w:t>- Nhà 01 trệt  + 1 lửng,05 tầng + sân thượng: tổng diện tích xây dựng theo hiện trạng thực tế là: 1.055,29m</w:t>
            </w:r>
            <w:r>
              <w:rPr>
                <w:sz w:val="24"/>
                <w:szCs w:val="24"/>
                <w:vertAlign w:val="superscript"/>
              </w:rPr>
              <w:t>2</w:t>
            </w:r>
            <w:r>
              <w:rPr>
                <w:sz w:val="24"/>
                <w:szCs w:val="24"/>
              </w:rPr>
              <w:t xml:space="preserve"> {(</w:t>
            </w:r>
            <w:r>
              <w:rPr>
                <w:i/>
                <w:sz w:val="24"/>
                <w:szCs w:val="24"/>
              </w:rPr>
              <w:t>trong đó</w:t>
            </w:r>
            <w:r>
              <w:rPr>
                <w:sz w:val="24"/>
                <w:szCs w:val="24"/>
              </w:rPr>
              <w:t>: Tầng trệt DTXD: 118,95m</w:t>
            </w:r>
            <w:r>
              <w:rPr>
                <w:sz w:val="24"/>
                <w:szCs w:val="24"/>
                <w:vertAlign w:val="superscript"/>
              </w:rPr>
              <w:t>2</w:t>
            </w:r>
            <w:r>
              <w:rPr>
                <w:sz w:val="24"/>
                <w:szCs w:val="24"/>
              </w:rPr>
              <w:t>, Tầng lửng DTXD: 129,35m</w:t>
            </w:r>
            <w:r>
              <w:rPr>
                <w:sz w:val="24"/>
                <w:szCs w:val="24"/>
                <w:vertAlign w:val="superscript"/>
              </w:rPr>
              <w:t>2</w:t>
            </w:r>
            <w:r>
              <w:rPr>
                <w:sz w:val="24"/>
                <w:szCs w:val="24"/>
              </w:rPr>
              <w:t>,  tầng 1 DTXD: 135,85m</w:t>
            </w:r>
            <w:r>
              <w:rPr>
                <w:sz w:val="24"/>
                <w:szCs w:val="24"/>
                <w:vertAlign w:val="superscript"/>
              </w:rPr>
              <w:t>2</w:t>
            </w:r>
            <w:r>
              <w:rPr>
                <w:sz w:val="24"/>
                <w:szCs w:val="24"/>
              </w:rPr>
              <w:t>; tầng 2 DTXD: 135,85m</w:t>
            </w:r>
            <w:r>
              <w:rPr>
                <w:sz w:val="24"/>
                <w:szCs w:val="24"/>
                <w:vertAlign w:val="superscript"/>
              </w:rPr>
              <w:t>2</w:t>
            </w:r>
            <w:r>
              <w:rPr>
                <w:sz w:val="24"/>
                <w:szCs w:val="24"/>
              </w:rPr>
              <w:t>; tầng 3 DTXD: 135,85m</w:t>
            </w:r>
            <w:r>
              <w:rPr>
                <w:sz w:val="24"/>
                <w:szCs w:val="24"/>
                <w:vertAlign w:val="superscript"/>
              </w:rPr>
              <w:t>2</w:t>
            </w:r>
            <w:r>
              <w:rPr>
                <w:sz w:val="24"/>
                <w:szCs w:val="24"/>
              </w:rPr>
              <w:t>,  tầng 4 DTXD: 135,85m</w:t>
            </w:r>
            <w:r>
              <w:rPr>
                <w:sz w:val="24"/>
                <w:szCs w:val="24"/>
                <w:vertAlign w:val="superscript"/>
              </w:rPr>
              <w:t>2</w:t>
            </w:r>
            <w:r>
              <w:rPr>
                <w:sz w:val="24"/>
                <w:szCs w:val="24"/>
              </w:rPr>
              <w:t>, tầng 5 DTXD: 135,85m</w:t>
            </w:r>
            <w:r>
              <w:rPr>
                <w:sz w:val="24"/>
                <w:szCs w:val="24"/>
                <w:vertAlign w:val="superscript"/>
              </w:rPr>
              <w:t xml:space="preserve">2 </w:t>
            </w:r>
            <w:r>
              <w:rPr>
                <w:sz w:val="24"/>
                <w:szCs w:val="24"/>
              </w:rPr>
              <w:t>, tầng thượng DTXD: 127,74m</w:t>
            </w:r>
            <w:r>
              <w:rPr>
                <w:sz w:val="24"/>
                <w:szCs w:val="24"/>
                <w:vertAlign w:val="superscript"/>
              </w:rPr>
              <w:t>2</w:t>
            </w:r>
            <w:r>
              <w:rPr>
                <w:sz w:val="24"/>
                <w:szCs w:val="24"/>
              </w:rPr>
              <w:t>). Nhà kết cấu chung: khung cột BTCT, móng BTCT có gia cọc BTCT, vách tường xây tường 100mm tô 2 mặt, có 1 vách chung từ tầng 1 đến tầng 5, tầng 6 đến sân thượng là tường riêng; thang máy: trong tải 450kg, sản xuất: Công ty Thiên Nam</w:t>
            </w:r>
          </w:p>
          <w:p>
            <w:pPr>
              <w:tabs>
                <w:tab w:val="left" w:pos="990"/>
              </w:tabs>
              <w:ind w:left="-17"/>
              <w:jc w:val="both"/>
              <w:rPr>
                <w:sz w:val="24"/>
                <w:szCs w:val="24"/>
              </w:rPr>
            </w:pPr>
            <w:r>
              <w:rPr>
                <w:b/>
                <w:sz w:val="24"/>
                <w:szCs w:val="24"/>
              </w:rPr>
              <w:t>Tầng trệt DT</w:t>
            </w:r>
            <w:r>
              <w:rPr>
                <w:sz w:val="24"/>
                <w:szCs w:val="24"/>
              </w:rPr>
              <w:t>: 118,95m</w:t>
            </w:r>
            <w:r>
              <w:rPr>
                <w:sz w:val="24"/>
                <w:szCs w:val="24"/>
                <w:vertAlign w:val="superscript"/>
              </w:rPr>
              <w:t>2</w:t>
            </w:r>
            <w:r>
              <w:rPr>
                <w:sz w:val="24"/>
                <w:szCs w:val="24"/>
              </w:rPr>
              <w:t xml:space="preserve">, cao 3,4m, mái BTCT , nền lot gạch ceremic, trần thạch cao,  dán gạch ốp chân tường Ceramic cao 0,12m; Sảnh, phòng nghỉ, phòng vệ sinh, hệ thống diện nước, cửa kinh cường lực 02 cánh mở, 02 bộ; cửa phòng ngủ , cửa lên cầu thanh, của nhà vệ sinh loại cửa bằng nhôm kính 1 cánh mở, 02 hầm chứa nước, 1 cây bơm chìm hỏa tiển, 02 bộ cửa cuốn đài loan;  </w:t>
            </w:r>
          </w:p>
          <w:p>
            <w:pPr>
              <w:tabs>
                <w:tab w:val="left" w:pos="990"/>
              </w:tabs>
              <w:ind w:left="-17"/>
              <w:jc w:val="both"/>
              <w:rPr>
                <w:sz w:val="24"/>
                <w:szCs w:val="24"/>
              </w:rPr>
            </w:pPr>
            <w:r>
              <w:rPr>
                <w:b/>
                <w:sz w:val="24"/>
                <w:szCs w:val="24"/>
              </w:rPr>
              <w:t>Tầng Lửng DT</w:t>
            </w:r>
            <w:r>
              <w:rPr>
                <w:sz w:val="24"/>
                <w:szCs w:val="24"/>
              </w:rPr>
              <w:t>: 129,35m</w:t>
            </w:r>
            <w:r>
              <w:rPr>
                <w:sz w:val="24"/>
                <w:szCs w:val="24"/>
                <w:vertAlign w:val="superscript"/>
              </w:rPr>
              <w:t>2</w:t>
            </w:r>
            <w:r>
              <w:rPr>
                <w:sz w:val="24"/>
                <w:szCs w:val="24"/>
              </w:rPr>
              <w:t>, cao 2,3m, mái BTCT, nền lot gạch ceremic, trần thạch cao, 01 nhà vệ sinh, 01 phòng nghỉ, sảnh,  cửa nhà vệ sinh, phòng ngủ là loại cửa nhôm kính 01 cánh mở</w:t>
            </w:r>
          </w:p>
          <w:p>
            <w:pPr>
              <w:tabs>
                <w:tab w:val="left" w:pos="990"/>
              </w:tabs>
              <w:ind w:left="-17"/>
              <w:jc w:val="both"/>
              <w:rPr>
                <w:sz w:val="24"/>
                <w:szCs w:val="24"/>
              </w:rPr>
            </w:pPr>
            <w:r>
              <w:rPr>
                <w:b/>
                <w:sz w:val="24"/>
                <w:szCs w:val="24"/>
              </w:rPr>
              <w:t xml:space="preserve">Tầng 1 </w:t>
            </w:r>
            <w:r>
              <w:rPr>
                <w:b/>
                <w:i/>
                <w:sz w:val="24"/>
                <w:szCs w:val="24"/>
              </w:rPr>
              <w:t xml:space="preserve"> </w:t>
            </w:r>
            <w:r>
              <w:rPr>
                <w:b/>
                <w:sz w:val="24"/>
                <w:szCs w:val="24"/>
              </w:rPr>
              <w:t>DT</w:t>
            </w:r>
            <w:r>
              <w:rPr>
                <w:sz w:val="24"/>
                <w:szCs w:val="24"/>
              </w:rPr>
              <w:t>: 135,85m</w:t>
            </w:r>
            <w:r>
              <w:rPr>
                <w:sz w:val="24"/>
                <w:szCs w:val="24"/>
                <w:vertAlign w:val="superscript"/>
              </w:rPr>
              <w:t>2</w:t>
            </w:r>
            <w:r>
              <w:rPr>
                <w:sz w:val="24"/>
                <w:szCs w:val="24"/>
              </w:rPr>
              <w:t>, cao 3,8m, mái BTCT, nền lot gạch ceremic, trần thạch cao, dán gạch ốp chân tường Ceramic cao 0,12m,  có 02 nhà vệ sinh, 01 phòng nghỉ, sảnh, ban công,  hệ thống cửa gồm: 01 cửa nhôm giả gỗ loại 02 cánh mở, cửa nhà vệ sinh và cửa phòng nghỉ loại cửa nhôm 01 cánh mở;</w:t>
            </w:r>
          </w:p>
          <w:p>
            <w:pPr>
              <w:tabs>
                <w:tab w:val="left" w:pos="990"/>
              </w:tabs>
              <w:ind w:left="-17"/>
              <w:jc w:val="both"/>
              <w:rPr>
                <w:sz w:val="24"/>
                <w:szCs w:val="24"/>
              </w:rPr>
            </w:pPr>
            <w:r>
              <w:rPr>
                <w:b/>
                <w:sz w:val="24"/>
                <w:szCs w:val="24"/>
              </w:rPr>
              <w:t>Tầng 2</w:t>
            </w:r>
            <w:r>
              <w:rPr>
                <w:sz w:val="24"/>
                <w:szCs w:val="24"/>
              </w:rPr>
              <w:t xml:space="preserve"> có diện tích kết cấu xây dựng và vật liệu giống tầng 1;</w:t>
            </w:r>
          </w:p>
          <w:p>
            <w:pPr>
              <w:tabs>
                <w:tab w:val="left" w:pos="990"/>
              </w:tabs>
              <w:ind w:left="-17"/>
              <w:jc w:val="both"/>
              <w:rPr>
                <w:sz w:val="24"/>
                <w:szCs w:val="24"/>
              </w:rPr>
            </w:pPr>
            <w:r>
              <w:rPr>
                <w:b/>
                <w:sz w:val="24"/>
                <w:szCs w:val="24"/>
              </w:rPr>
              <w:t>Tầng 3</w:t>
            </w:r>
            <w:r>
              <w:rPr>
                <w:sz w:val="24"/>
                <w:szCs w:val="24"/>
              </w:rPr>
              <w:t xml:space="preserve"> có diện tích kết cấu xây dựng và vật liệu giống tầng 1;</w:t>
            </w:r>
          </w:p>
          <w:p>
            <w:pPr>
              <w:tabs>
                <w:tab w:val="left" w:pos="990"/>
              </w:tabs>
              <w:ind w:left="-17"/>
              <w:jc w:val="both"/>
              <w:rPr>
                <w:sz w:val="24"/>
                <w:szCs w:val="24"/>
              </w:rPr>
            </w:pPr>
            <w:r>
              <w:rPr>
                <w:sz w:val="24"/>
                <w:szCs w:val="24"/>
              </w:rPr>
              <w:t>Tầng 4 và tầng 5 có kết cấu xây dựng và vật liệu giống nhau.</w:t>
            </w:r>
          </w:p>
          <w:p>
            <w:pPr>
              <w:tabs>
                <w:tab w:val="left" w:pos="990"/>
              </w:tabs>
              <w:ind w:left="-17"/>
              <w:jc w:val="both"/>
              <w:rPr>
                <w:sz w:val="24"/>
                <w:szCs w:val="24"/>
              </w:rPr>
            </w:pPr>
            <w:r>
              <w:rPr>
                <w:b/>
                <w:sz w:val="24"/>
                <w:szCs w:val="24"/>
              </w:rPr>
              <w:t>Tầng 4</w:t>
            </w:r>
            <w:r>
              <w:rPr>
                <w:sz w:val="24"/>
                <w:szCs w:val="24"/>
              </w:rPr>
              <w:t xml:space="preserve"> Tổng DT 135,8m</w:t>
            </w:r>
            <w:r>
              <w:rPr>
                <w:sz w:val="24"/>
                <w:szCs w:val="24"/>
                <w:vertAlign w:val="superscript"/>
              </w:rPr>
              <w:t>2</w:t>
            </w:r>
            <w:r>
              <w:rPr>
                <w:sz w:val="24"/>
                <w:szCs w:val="24"/>
              </w:rPr>
              <w:t>, cao 3,8m, mái BTCT , nền lot gạch ceremic, trần thạch cao, dán gạch ốp chân tường Ceramic cao 0,12m, 01 nhà vệ sinh, 01 phòng nghỉ, sảnh, phòng họp, ban công,  hệ thống cửa gồm cửa nhà vệ sinh, phòng nghỉ, là loại cửa nhôm giả gỗ, 01 cánh mở, cửa vào sảnh và ban công là lọai cửa nhôm kính 1 cánh mở;</w:t>
            </w:r>
          </w:p>
          <w:p>
            <w:pPr>
              <w:tabs>
                <w:tab w:val="left" w:pos="990"/>
              </w:tabs>
              <w:ind w:left="-17"/>
              <w:jc w:val="both"/>
              <w:rPr>
                <w:sz w:val="24"/>
                <w:szCs w:val="24"/>
              </w:rPr>
            </w:pPr>
            <w:r>
              <w:rPr>
                <w:b/>
                <w:sz w:val="24"/>
                <w:szCs w:val="24"/>
              </w:rPr>
              <w:t>Tầng 5</w:t>
            </w:r>
            <w:r>
              <w:rPr>
                <w:sz w:val="24"/>
                <w:szCs w:val="24"/>
              </w:rPr>
              <w:t xml:space="preserve"> có diện tích kết cấu xây dựng và vật liệu giống tầng 4,  nhưng không có phòng họp;</w:t>
            </w:r>
          </w:p>
          <w:p>
            <w:pPr>
              <w:tabs>
                <w:tab w:val="left" w:pos="990"/>
              </w:tabs>
              <w:ind w:left="-17"/>
              <w:jc w:val="both"/>
              <w:rPr>
                <w:sz w:val="24"/>
                <w:szCs w:val="24"/>
              </w:rPr>
            </w:pPr>
            <w:r>
              <w:rPr>
                <w:b/>
                <w:sz w:val="24"/>
                <w:szCs w:val="24"/>
              </w:rPr>
              <w:t>Tầng thượng DT</w:t>
            </w:r>
            <w:r>
              <w:rPr>
                <w:sz w:val="24"/>
                <w:szCs w:val="24"/>
              </w:rPr>
              <w:t>: 127,7m</w:t>
            </w:r>
            <w:r>
              <w:rPr>
                <w:sz w:val="24"/>
                <w:szCs w:val="24"/>
                <w:vertAlign w:val="superscript"/>
              </w:rPr>
              <w:t>2</w:t>
            </w:r>
            <w:r>
              <w:rPr>
                <w:sz w:val="24"/>
                <w:szCs w:val="24"/>
              </w:rPr>
              <w:t>, gồm 2 phòng (phòng kỹ thuật và nhà kho)</w:t>
            </w:r>
          </w:p>
          <w:p>
            <w:pPr>
              <w:tabs>
                <w:tab w:val="left" w:pos="990"/>
              </w:tabs>
              <w:ind w:left="-17"/>
              <w:jc w:val="both"/>
              <w:rPr>
                <w:sz w:val="24"/>
                <w:szCs w:val="24"/>
              </w:rPr>
            </w:pPr>
            <w:r>
              <w:rPr>
                <w:sz w:val="24"/>
                <w:szCs w:val="24"/>
              </w:rPr>
              <w:t xml:space="preserve"> </w:t>
            </w:r>
            <w:r>
              <w:rPr>
                <w:i/>
                <w:sz w:val="24"/>
                <w:szCs w:val="24"/>
              </w:rPr>
              <w:t>Kết cấu phòng kỹ thuật DT</w:t>
            </w:r>
            <w:r>
              <w:rPr>
                <w:sz w:val="24"/>
                <w:szCs w:val="24"/>
              </w:rPr>
              <w:t>: 18,09m</w:t>
            </w:r>
            <w:r>
              <w:rPr>
                <w:sz w:val="24"/>
                <w:szCs w:val="24"/>
                <w:vertAlign w:val="superscript"/>
              </w:rPr>
              <w:t>2</w:t>
            </w:r>
            <w:r>
              <w:rPr>
                <w:sz w:val="24"/>
                <w:szCs w:val="24"/>
              </w:rPr>
              <w:t>, cao 3,8m, khung sườn BTCT, Mái tol tráng kẻm, nền lót gạch ceramic, vách tường xây tường 10cm tô 2 mặt, cửa nhôm kính 01 cánh mở;</w:t>
            </w:r>
          </w:p>
          <w:p>
            <w:pPr>
              <w:tabs>
                <w:tab w:val="left" w:pos="990"/>
              </w:tabs>
              <w:ind w:left="-17"/>
              <w:jc w:val="both"/>
              <w:rPr>
                <w:sz w:val="24"/>
                <w:szCs w:val="24"/>
              </w:rPr>
            </w:pPr>
            <w:r>
              <w:rPr>
                <w:i/>
                <w:sz w:val="24"/>
                <w:szCs w:val="24"/>
              </w:rPr>
              <w:t>Kết cấu phòng nhà kho DT</w:t>
            </w:r>
            <w:r>
              <w:rPr>
                <w:sz w:val="24"/>
                <w:szCs w:val="24"/>
              </w:rPr>
              <w:t>: 17,1m</w:t>
            </w:r>
            <w:r>
              <w:rPr>
                <w:sz w:val="24"/>
                <w:szCs w:val="24"/>
                <w:vertAlign w:val="superscript"/>
              </w:rPr>
              <w:t>2</w:t>
            </w:r>
            <w:r>
              <w:rPr>
                <w:sz w:val="24"/>
                <w:szCs w:val="24"/>
              </w:rPr>
              <w:t>, cao 3,8m, khung sườn sắt, Mái tol tráng kẻm, nềnván gỗ, vách tường xây tường 10cm tô 2 mặt (01 vách), vách còn lại dựng Alu, cửa nhôm 01 cánh mở;</w:t>
            </w:r>
          </w:p>
          <w:p>
            <w:pPr>
              <w:tabs>
                <w:tab w:val="left" w:pos="990"/>
              </w:tabs>
              <w:ind w:left="-17"/>
              <w:jc w:val="both"/>
              <w:rPr>
                <w:sz w:val="24"/>
                <w:szCs w:val="24"/>
              </w:rPr>
            </w:pPr>
            <w:r>
              <w:rPr>
                <w:i/>
                <w:sz w:val="24"/>
                <w:szCs w:val="24"/>
              </w:rPr>
              <w:t>Hiện trạng</w:t>
            </w:r>
            <w:r>
              <w:rPr>
                <w:sz w:val="24"/>
                <w:szCs w:val="24"/>
              </w:rPr>
              <w:t xml:space="preserve">: Công trình đã qua sử dụng, </w:t>
            </w:r>
          </w:p>
          <w:p>
            <w:pPr>
              <w:tabs>
                <w:tab w:val="left" w:pos="990"/>
              </w:tabs>
              <w:ind w:left="-17"/>
              <w:jc w:val="both"/>
              <w:rPr>
                <w:iCs/>
                <w:sz w:val="24"/>
                <w:szCs w:val="24"/>
              </w:rPr>
            </w:pPr>
            <w:r>
              <w:rPr>
                <w:sz w:val="24"/>
                <w:szCs w:val="24"/>
              </w:rPr>
              <w:t>(Chi tiết theo biên bản kê biên xử lý tài sản của Chi Cục thi hành án dân sự thành phố Cà mau ngày 16/7/2019)</w:t>
            </w:r>
          </w:p>
        </w:tc>
        <w:tc>
          <w:tcPr>
            <w:tcW w:w="1170" w:type="dxa"/>
          </w:tcPr>
          <w:p>
            <w:pPr>
              <w:rPr>
                <w:sz w:val="24"/>
                <w:szCs w:val="24"/>
              </w:rPr>
            </w:pPr>
            <w:r>
              <w:rPr>
                <w:sz w:val="24"/>
                <w:szCs w:val="24"/>
              </w:rPr>
              <w:t xml:space="preserve">số: 13A, đường Hùng Vương, khóm 1, phường 7, thành phố Cà mau, tỉnh Cà Mau. </w:t>
            </w:r>
          </w:p>
          <w:p>
            <w:pPr>
              <w:rPr>
                <w:iCs/>
                <w:sz w:val="24"/>
                <w:szCs w:val="24"/>
              </w:rPr>
            </w:pPr>
          </w:p>
        </w:tc>
        <w:tc>
          <w:tcPr>
            <w:tcW w:w="1716" w:type="dxa"/>
          </w:tcPr>
          <w:p>
            <w:pPr>
              <w:jc w:val="center"/>
              <w:rPr>
                <w:iCs/>
                <w:sz w:val="24"/>
                <w:szCs w:val="24"/>
              </w:rPr>
            </w:pPr>
            <w:r>
              <w:rPr>
                <w:iCs/>
                <w:sz w:val="24"/>
                <w:szCs w:val="24"/>
              </w:rPr>
              <w:t>34.319.650.000</w:t>
            </w:r>
          </w:p>
        </w:tc>
        <w:tc>
          <w:tcPr>
            <w:tcW w:w="1596" w:type="dxa"/>
          </w:tcPr>
          <w:p>
            <w:pPr>
              <w:rPr>
                <w:iCs/>
                <w:sz w:val="24"/>
                <w:szCs w:val="24"/>
              </w:rPr>
            </w:pPr>
            <w:r>
              <w:rPr>
                <w:iCs/>
                <w:sz w:val="24"/>
                <w:szCs w:val="24"/>
              </w:rPr>
              <w:t>3.431.965.000</w:t>
            </w:r>
          </w:p>
        </w:tc>
      </w:tr>
    </w:tbl>
    <w:p>
      <w:pPr>
        <w:tabs>
          <w:tab w:val="left" w:pos="540"/>
          <w:tab w:val="left" w:pos="810"/>
          <w:tab w:val="left" w:pos="900"/>
        </w:tabs>
        <w:autoSpaceDE w:val="0"/>
        <w:autoSpaceDN w:val="0"/>
        <w:adjustRightInd w:val="0"/>
        <w:spacing w:before="0" w:line="240" w:lineRule="auto"/>
        <w:ind w:right="268"/>
        <w:jc w:val="both"/>
        <w:rPr>
          <w:sz w:val="24"/>
          <w:szCs w:val="24"/>
        </w:rPr>
      </w:pPr>
      <w:r>
        <w:rPr>
          <w:sz w:val="24"/>
          <w:szCs w:val="24"/>
        </w:rPr>
        <w:t>1.Thời gian nộp tiền đặt trước:</w:t>
      </w:r>
    </w:p>
    <w:p>
      <w:pPr>
        <w:pStyle w:val="14"/>
        <w:spacing w:before="0" w:line="240" w:lineRule="auto"/>
        <w:rPr>
          <w:sz w:val="24"/>
          <w:szCs w:val="24"/>
        </w:rPr>
      </w:pPr>
      <w:r>
        <w:rPr>
          <w:sz w:val="24"/>
          <w:szCs w:val="24"/>
        </w:rPr>
        <w:t>Bắt đầu: 07:00 14/9/2022</w:t>
      </w:r>
    </w:p>
    <w:p>
      <w:pPr>
        <w:pStyle w:val="14"/>
        <w:spacing w:before="0" w:line="240" w:lineRule="auto"/>
        <w:rPr>
          <w:sz w:val="24"/>
          <w:szCs w:val="24"/>
        </w:rPr>
      </w:pPr>
      <w:r>
        <w:rPr>
          <w:sz w:val="24"/>
          <w:szCs w:val="24"/>
          <w:shd w:val="clear" w:color="auto" w:fill="FFFFFF"/>
        </w:rPr>
        <w:t>Kết thúc: 17:00 16/9/2022</w:t>
      </w:r>
    </w:p>
    <w:p>
      <w:pPr>
        <w:pStyle w:val="2"/>
        <w:numPr>
          <w:ilvl w:val="0"/>
          <w:numId w:val="0"/>
        </w:numPr>
        <w:spacing w:before="0" w:line="240" w:lineRule="auto"/>
        <w:rPr>
          <w:sz w:val="24"/>
          <w:szCs w:val="24"/>
          <w:shd w:val="clear" w:color="auto" w:fill="FFFFFF"/>
        </w:rPr>
      </w:pPr>
      <w:r>
        <w:rPr>
          <w:sz w:val="24"/>
          <w:szCs w:val="24"/>
          <w:shd w:val="clear" w:color="auto" w:fill="FFFFFF"/>
        </w:rPr>
        <w:t xml:space="preserve">2.Thời gian, </w:t>
      </w:r>
      <w:r>
        <w:rPr>
          <w:sz w:val="24"/>
          <w:szCs w:val="24"/>
        </w:rPr>
        <w:t>địa điểm</w:t>
      </w:r>
      <w:r>
        <w:rPr>
          <w:sz w:val="24"/>
          <w:szCs w:val="24"/>
          <w:shd w:val="clear" w:color="auto" w:fill="FFFFFF"/>
        </w:rPr>
        <w:t>, điều kiện, cách thức đăng ký tham gia đấu giá:</w:t>
      </w:r>
    </w:p>
    <w:p>
      <w:pPr>
        <w:rPr>
          <w:sz w:val="24"/>
          <w:szCs w:val="24"/>
        </w:rPr>
      </w:pPr>
      <w:r>
        <w:rPr>
          <w:sz w:val="24"/>
          <w:szCs w:val="24"/>
        </w:rPr>
        <w:t xml:space="preserve">       Thời gian: 07:00   15/8/2022 - 16:00 16/9/2022</w:t>
      </w:r>
    </w:p>
    <w:p>
      <w:pPr>
        <w:pStyle w:val="14"/>
        <w:numPr>
          <w:ilvl w:val="0"/>
          <w:numId w:val="0"/>
        </w:numPr>
        <w:spacing w:before="0" w:line="240" w:lineRule="auto"/>
        <w:ind w:left="567" w:right="209"/>
        <w:jc w:val="both"/>
        <w:rPr>
          <w:spacing w:val="-12"/>
          <w:sz w:val="24"/>
          <w:szCs w:val="24"/>
        </w:rPr>
      </w:pPr>
      <w:r>
        <w:rPr>
          <w:sz w:val="24"/>
          <w:szCs w:val="24"/>
          <w:shd w:val="clear" w:color="auto" w:fill="FFFFFF"/>
        </w:rPr>
        <w:t xml:space="preserve">Địa điểm: </w:t>
      </w:r>
      <w:r>
        <w:rPr>
          <w:spacing w:val="-12"/>
          <w:sz w:val="24"/>
          <w:szCs w:val="24"/>
        </w:rPr>
        <w:t xml:space="preserve">Công ty </w:t>
      </w:r>
      <w:r>
        <w:rPr>
          <w:sz w:val="24"/>
          <w:szCs w:val="24"/>
        </w:rPr>
        <w:t>Đấu giá Hợp danh Đất Mũi</w:t>
      </w:r>
      <w:r>
        <w:rPr>
          <w:sz w:val="24"/>
          <w:szCs w:val="24"/>
          <w:shd w:val="clear" w:color="auto" w:fill="FFFFFF"/>
        </w:rPr>
        <w:t xml:space="preserve">, </w:t>
      </w:r>
      <w:r>
        <w:rPr>
          <w:spacing w:val="-12"/>
          <w:sz w:val="24"/>
          <w:szCs w:val="24"/>
        </w:rPr>
        <w:t>Số</w:t>
      </w:r>
      <w:r>
        <w:rPr>
          <w:sz w:val="24"/>
          <w:szCs w:val="24"/>
        </w:rPr>
        <w:t xml:space="preserve"> 15/2, Lâm Thành Mậu, k4, p 4, Tp Cà Mau, tỉnh Cà Mau;</w:t>
      </w:r>
      <w:r>
        <w:rPr>
          <w:sz w:val="24"/>
          <w:szCs w:val="24"/>
          <w:shd w:val="clear" w:color="auto" w:fill="FFFFFF"/>
        </w:rPr>
        <w:t xml:space="preserve"> Điều kiện, cách thức đăng ký: các tổ chức, cá nhân có đủ năng lực về tài chính, không vi phạm pháp luật về đất đai và pháp luật về kinh tế, có đủ năng lực hành vi dân sự.(Không thuộc trường hợp quy định </w:t>
      </w:r>
      <w:r>
        <w:rPr>
          <w:sz w:val="24"/>
          <w:szCs w:val="24"/>
          <w:lang w:val="vi-VN"/>
        </w:rPr>
        <w:t>tại K4, Đ38, Luật Đấu giá tài sản)</w:t>
      </w:r>
      <w:r>
        <w:rPr>
          <w:sz w:val="24"/>
          <w:szCs w:val="24"/>
        </w:rPr>
        <w:t xml:space="preserve">; </w:t>
      </w:r>
      <w:r>
        <w:rPr>
          <w:sz w:val="24"/>
          <w:szCs w:val="24"/>
          <w:lang w:val="vi-VN"/>
        </w:rPr>
        <w:t xml:space="preserve">Cá nhân, tổ chức đăng ký thông qua việc nộp hồ sơ tham gia đấu giá hợp lệ và tiền đặt trước cho tổ chức đấu giá tài sản theo quy định của Luật </w:t>
      </w:r>
      <w:r>
        <w:rPr>
          <w:sz w:val="24"/>
          <w:szCs w:val="24"/>
        </w:rPr>
        <w:t>Đấu giá tài sản</w:t>
      </w:r>
      <w:r>
        <w:rPr>
          <w:sz w:val="24"/>
          <w:szCs w:val="24"/>
          <w:lang w:val="vi-VN"/>
        </w:rPr>
        <w:t xml:space="preserve"> và quy định khác của pháp luật có liên quan. Trong trường hợp pháp luật có quy định về điều kiện khi tham gia đấu giá thì người tham gia đấu giá phải đáp ứng điều kiện đó.</w:t>
      </w:r>
      <w:r>
        <w:rPr>
          <w:sz w:val="24"/>
          <w:szCs w:val="24"/>
          <w:shd w:val="clear" w:color="auto" w:fill="FFFFFF"/>
        </w:rPr>
        <w:t xml:space="preserve"> Đơn đăng ký mua tài sản bán đấu giá (mẫu do Công ty phát hành). </w:t>
      </w:r>
      <w:r>
        <w:rPr>
          <w:spacing w:val="-12"/>
          <w:sz w:val="24"/>
          <w:szCs w:val="24"/>
        </w:rPr>
        <w:t>Tổ chức, cá nhân đăng ký tham gia đấu giá tài sản đến trực tiếp Công ty để đăng ký tham gia đấu giá tài sản, khi đến đăng ký tham gia đấu giá tài sản phải mang theo giấy CMND/CCCD và Hộ khẩu (cá nhân), Giấy chứng nhận ĐKKD, giấy CMND/CCCD người đại diện (tổ chức) mang bản chính để kiểm tra, đối chiếu</w:t>
      </w:r>
    </w:p>
    <w:p>
      <w:pPr>
        <w:pStyle w:val="14"/>
        <w:numPr>
          <w:ilvl w:val="0"/>
          <w:numId w:val="0"/>
        </w:numPr>
        <w:ind w:right="209"/>
        <w:jc w:val="both"/>
        <w:rPr>
          <w:sz w:val="24"/>
          <w:szCs w:val="24"/>
          <w:shd w:val="clear" w:color="auto" w:fill="FFFFFF"/>
        </w:rPr>
      </w:pPr>
      <w:r>
        <w:rPr>
          <w:sz w:val="24"/>
          <w:szCs w:val="24"/>
          <w:shd w:val="clear" w:color="auto" w:fill="FFFFFF"/>
        </w:rPr>
        <w:t>3.Thời gian, địa điểm tổ chức cuộc đấu giá:</w:t>
      </w:r>
    </w:p>
    <w:p>
      <w:pPr>
        <w:tabs>
          <w:tab w:val="left" w:pos="720"/>
        </w:tabs>
        <w:ind w:right="176" w:firstLine="568"/>
        <w:jc w:val="both"/>
        <w:rPr>
          <w:sz w:val="24"/>
          <w:szCs w:val="24"/>
          <w14:shadow w14:blurRad="50800" w14:dist="38100" w14:dir="2700000" w14:sx="100000" w14:sy="100000" w14:kx="0" w14:ky="0" w14:algn="tl">
            <w14:srgbClr w14:val="000000">
              <w14:alpha w14:val="60000"/>
            </w14:srgbClr>
          </w14:shadow>
        </w:rPr>
      </w:pPr>
      <w:r>
        <w:rPr>
          <w:sz w:val="24"/>
          <w:szCs w:val="24"/>
          <w:shd w:val="clear" w:color="auto" w:fill="FFFFFF"/>
        </w:rPr>
        <w:t>- Thời gian tổ chức cuộc đấu giá</w:t>
      </w:r>
      <w:r>
        <w:rPr>
          <w:sz w:val="24"/>
          <w:szCs w:val="24"/>
          <w14:shadow w14:blurRad="50800" w14:dist="38100" w14:dir="2700000" w14:sx="100000" w14:sy="100000" w14:kx="0" w14:ky="0" w14:algn="tl">
            <w14:srgbClr w14:val="000000">
              <w14:alpha w14:val="60000"/>
            </w14:srgbClr>
          </w14:shadow>
        </w:rPr>
        <w:t xml:space="preserve"> dự kiến:  lúc 09h30, ngày 19/9/2022;                                                   </w:t>
      </w:r>
    </w:p>
    <w:p>
      <w:pPr>
        <w:tabs>
          <w:tab w:val="left" w:pos="180"/>
          <w:tab w:val="left" w:pos="720"/>
        </w:tabs>
        <w:spacing w:before="40"/>
        <w:ind w:left="567" w:right="178"/>
        <w:jc w:val="both"/>
        <w:rPr>
          <w:spacing w:val="-8"/>
          <w:sz w:val="24"/>
          <w:szCs w:val="24"/>
        </w:rPr>
      </w:pPr>
      <w:r>
        <w:rPr>
          <w:sz w:val="24"/>
          <w:szCs w:val="24"/>
        </w:rPr>
        <w:t>- Địa điểm:</w:t>
      </w:r>
      <w:r>
        <w:rPr>
          <w:sz w:val="24"/>
          <w:szCs w:val="24"/>
          <w:shd w:val="clear" w:color="auto" w:fill="FFFFFF"/>
        </w:rPr>
        <w:t xml:space="preserve"> </w:t>
      </w:r>
      <w:r>
        <w:rPr>
          <w:sz w:val="24"/>
          <w:szCs w:val="24"/>
        </w:rPr>
        <w:t>Công ty Đấu giá Hợp danh Đất Mũi;</w:t>
      </w:r>
      <w:r>
        <w:rPr>
          <w:spacing w:val="-12"/>
          <w:sz w:val="24"/>
          <w:szCs w:val="24"/>
        </w:rPr>
        <w:t xml:space="preserve"> -  S</w:t>
      </w:r>
      <w:r>
        <w:rPr>
          <w:sz w:val="24"/>
          <w:szCs w:val="24"/>
        </w:rPr>
        <w:t xml:space="preserve">ố: </w:t>
      </w:r>
      <w:r>
        <w:rPr>
          <w:spacing w:val="-12"/>
          <w:sz w:val="24"/>
          <w:szCs w:val="24"/>
        </w:rPr>
        <w:t>Số 15/2, đường Lâm Thành Mậu, Phường 4, Tp Cà Mau, tỉnh Cà Mau</w:t>
      </w:r>
    </w:p>
    <w:p>
      <w:pPr>
        <w:pStyle w:val="14"/>
        <w:numPr>
          <w:ilvl w:val="0"/>
          <w:numId w:val="0"/>
        </w:numPr>
        <w:ind w:left="450"/>
        <w:rPr>
          <w:b/>
          <w:sz w:val="24"/>
          <w:szCs w:val="24"/>
        </w:rPr>
      </w:pPr>
      <w:r>
        <w:rPr>
          <w:b/>
          <w:sz w:val="24"/>
          <w:szCs w:val="24"/>
        </w:rPr>
        <w:t xml:space="preserve">                                                                                 TỔNG GIÁM ĐỐC</w:t>
      </w:r>
    </w:p>
    <w:p>
      <w:pPr>
        <w:pStyle w:val="14"/>
        <w:numPr>
          <w:ilvl w:val="0"/>
          <w:numId w:val="0"/>
        </w:numPr>
        <w:ind w:left="450"/>
        <w:rPr>
          <w:b/>
          <w:sz w:val="24"/>
          <w:szCs w:val="24"/>
        </w:rPr>
      </w:pPr>
    </w:p>
    <w:p>
      <w:pPr>
        <w:pStyle w:val="14"/>
        <w:numPr>
          <w:ilvl w:val="0"/>
          <w:numId w:val="0"/>
        </w:numPr>
        <w:ind w:left="450"/>
        <w:rPr>
          <w:b/>
          <w:sz w:val="24"/>
          <w:szCs w:val="24"/>
        </w:rPr>
      </w:pPr>
    </w:p>
    <w:p>
      <w:pPr>
        <w:pStyle w:val="14"/>
        <w:numPr>
          <w:ilvl w:val="0"/>
          <w:numId w:val="0"/>
        </w:numPr>
        <w:ind w:left="450"/>
        <w:rPr>
          <w:b/>
          <w:sz w:val="24"/>
          <w:szCs w:val="24"/>
        </w:rPr>
      </w:pPr>
      <w:r>
        <w:rPr>
          <w:b/>
          <w:sz w:val="24"/>
          <w:szCs w:val="24"/>
        </w:rPr>
        <w:t xml:space="preserve">                                                                                  </w:t>
      </w:r>
    </w:p>
    <w:sectPr>
      <w:pgSz w:w="11907" w:h="16840"/>
      <w:pgMar w:top="1134" w:right="1440" w:bottom="1134"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NI-Times">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FA5F24"/>
    <w:multiLevelType w:val="multilevel"/>
    <w:tmpl w:val="20FA5F24"/>
    <w:lvl w:ilvl="0" w:tentative="0">
      <w:start w:val="0"/>
      <w:numFmt w:val="bullet"/>
      <w:pStyle w:val="14"/>
      <w:lvlText w:val="-"/>
      <w:lvlJc w:val="left"/>
      <w:pPr>
        <w:ind w:left="786" w:hanging="360"/>
      </w:pPr>
      <w:rPr>
        <w:rFonts w:hint="default" w:ascii="Times New Roman" w:hAnsi="Times New Roman" w:cs="Times New Roman" w:eastAsiaTheme="minorHAnsi"/>
      </w:rPr>
    </w:lvl>
    <w:lvl w:ilvl="1" w:tentative="0">
      <w:start w:val="1"/>
      <w:numFmt w:val="bullet"/>
      <w:lvlText w:val="o"/>
      <w:lvlJc w:val="left"/>
      <w:pPr>
        <w:ind w:left="1298" w:hanging="360"/>
      </w:pPr>
      <w:rPr>
        <w:rFonts w:hint="default" w:ascii="Courier New" w:hAnsi="Courier New" w:cs="Courier New"/>
      </w:rPr>
    </w:lvl>
    <w:lvl w:ilvl="2" w:tentative="0">
      <w:start w:val="1"/>
      <w:numFmt w:val="bullet"/>
      <w:lvlText w:val=""/>
      <w:lvlJc w:val="left"/>
      <w:pPr>
        <w:ind w:left="2018" w:hanging="360"/>
      </w:pPr>
      <w:rPr>
        <w:rFonts w:hint="default" w:ascii="Wingdings" w:hAnsi="Wingdings"/>
      </w:rPr>
    </w:lvl>
    <w:lvl w:ilvl="3" w:tentative="0">
      <w:start w:val="1"/>
      <w:numFmt w:val="bullet"/>
      <w:lvlText w:val=""/>
      <w:lvlJc w:val="left"/>
      <w:pPr>
        <w:ind w:left="2738" w:hanging="360"/>
      </w:pPr>
      <w:rPr>
        <w:rFonts w:hint="default" w:ascii="Symbol" w:hAnsi="Symbol"/>
      </w:rPr>
    </w:lvl>
    <w:lvl w:ilvl="4" w:tentative="0">
      <w:start w:val="1"/>
      <w:numFmt w:val="bullet"/>
      <w:lvlText w:val="o"/>
      <w:lvlJc w:val="left"/>
      <w:pPr>
        <w:ind w:left="3458" w:hanging="360"/>
      </w:pPr>
      <w:rPr>
        <w:rFonts w:hint="default" w:ascii="Courier New" w:hAnsi="Courier New" w:cs="Courier New"/>
      </w:rPr>
    </w:lvl>
    <w:lvl w:ilvl="5" w:tentative="0">
      <w:start w:val="1"/>
      <w:numFmt w:val="bullet"/>
      <w:lvlText w:val=""/>
      <w:lvlJc w:val="left"/>
      <w:pPr>
        <w:ind w:left="4178" w:hanging="360"/>
      </w:pPr>
      <w:rPr>
        <w:rFonts w:hint="default" w:ascii="Wingdings" w:hAnsi="Wingdings"/>
      </w:rPr>
    </w:lvl>
    <w:lvl w:ilvl="6" w:tentative="0">
      <w:start w:val="1"/>
      <w:numFmt w:val="bullet"/>
      <w:lvlText w:val=""/>
      <w:lvlJc w:val="left"/>
      <w:pPr>
        <w:ind w:left="4898" w:hanging="360"/>
      </w:pPr>
      <w:rPr>
        <w:rFonts w:hint="default" w:ascii="Symbol" w:hAnsi="Symbol"/>
      </w:rPr>
    </w:lvl>
    <w:lvl w:ilvl="7" w:tentative="0">
      <w:start w:val="1"/>
      <w:numFmt w:val="bullet"/>
      <w:lvlText w:val="o"/>
      <w:lvlJc w:val="left"/>
      <w:pPr>
        <w:ind w:left="5618" w:hanging="360"/>
      </w:pPr>
      <w:rPr>
        <w:rFonts w:hint="default" w:ascii="Courier New" w:hAnsi="Courier New" w:cs="Courier New"/>
      </w:rPr>
    </w:lvl>
    <w:lvl w:ilvl="8" w:tentative="0">
      <w:start w:val="1"/>
      <w:numFmt w:val="bullet"/>
      <w:lvlText w:val=""/>
      <w:lvlJc w:val="left"/>
      <w:pPr>
        <w:ind w:left="6338" w:hanging="360"/>
      </w:pPr>
      <w:rPr>
        <w:rFonts w:hint="default" w:ascii="Wingdings" w:hAnsi="Wingdings"/>
      </w:rPr>
    </w:lvl>
  </w:abstractNum>
  <w:abstractNum w:abstractNumId="1">
    <w:nsid w:val="5D344B79"/>
    <w:multiLevelType w:val="multilevel"/>
    <w:tmpl w:val="5D344B79"/>
    <w:lvl w:ilvl="0" w:tentative="0">
      <w:start w:val="1"/>
      <w:numFmt w:val="lowerLetter"/>
      <w:pStyle w:val="2"/>
      <w:suff w:val="space"/>
      <w:lvlText w:val="%1)"/>
      <w:lvlJc w:val="left"/>
      <w:pPr>
        <w:ind w:left="360" w:hanging="360"/>
      </w:pPr>
      <w:rPr>
        <w:rFonts w:ascii="Times New Roman" w:hAnsi="Times New Roman" w:eastAsiaTheme="majorEastAsia" w:cstheme="majorBidi"/>
      </w:rPr>
    </w:lvl>
    <w:lvl w:ilvl="1" w:tentative="0">
      <w:start w:val="1"/>
      <w:numFmt w:val="lowerLetter"/>
      <w:lvlText w:val="%2)"/>
      <w:lvlJc w:val="left"/>
      <w:pPr>
        <w:ind w:left="720" w:hanging="360"/>
      </w:pPr>
      <w:rPr>
        <w:rFonts w:hint="default"/>
      </w:rPr>
    </w:lvl>
    <w:lvl w:ilvl="2" w:tentative="0">
      <w:start w:val="1"/>
      <w:numFmt w:val="lowerRoman"/>
      <w:lvlText w:val="%3)"/>
      <w:lvlJc w:val="left"/>
      <w:pPr>
        <w:ind w:left="1080" w:hanging="360"/>
      </w:pPr>
      <w:rPr>
        <w:rFonts w:hint="default"/>
      </w:rPr>
    </w:lvl>
    <w:lvl w:ilvl="3" w:tentative="0">
      <w:start w:val="1"/>
      <w:numFmt w:val="decimal"/>
      <w:lvlText w:val="(%4)"/>
      <w:lvlJc w:val="left"/>
      <w:pPr>
        <w:ind w:left="1440"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
    <w:nsid w:val="6E1C7F62"/>
    <w:multiLevelType w:val="multilevel"/>
    <w:tmpl w:val="6E1C7F62"/>
    <w:lvl w:ilvl="0" w:tentative="0">
      <w:start w:val="1"/>
      <w:numFmt w:val="bullet"/>
      <w:pStyle w:val="12"/>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76B"/>
    <w:rsid w:val="000103B5"/>
    <w:rsid w:val="00014BB8"/>
    <w:rsid w:val="000B0AC8"/>
    <w:rsid w:val="00103D6C"/>
    <w:rsid w:val="001304E3"/>
    <w:rsid w:val="00152A8C"/>
    <w:rsid w:val="0015425F"/>
    <w:rsid w:val="0015482D"/>
    <w:rsid w:val="00162C42"/>
    <w:rsid w:val="00166E8C"/>
    <w:rsid w:val="001D4625"/>
    <w:rsid w:val="001F3D23"/>
    <w:rsid w:val="002019F4"/>
    <w:rsid w:val="0022203B"/>
    <w:rsid w:val="0024756F"/>
    <w:rsid w:val="002835F8"/>
    <w:rsid w:val="002B676B"/>
    <w:rsid w:val="002D7A40"/>
    <w:rsid w:val="002F1F65"/>
    <w:rsid w:val="00302491"/>
    <w:rsid w:val="00303F13"/>
    <w:rsid w:val="00304846"/>
    <w:rsid w:val="00330405"/>
    <w:rsid w:val="00335A08"/>
    <w:rsid w:val="00336504"/>
    <w:rsid w:val="0035172C"/>
    <w:rsid w:val="00372806"/>
    <w:rsid w:val="003A23E3"/>
    <w:rsid w:val="003C5BF9"/>
    <w:rsid w:val="00410DBD"/>
    <w:rsid w:val="00413F4A"/>
    <w:rsid w:val="00430F29"/>
    <w:rsid w:val="0043224C"/>
    <w:rsid w:val="0043667B"/>
    <w:rsid w:val="00443005"/>
    <w:rsid w:val="0047485C"/>
    <w:rsid w:val="004A063E"/>
    <w:rsid w:val="004C4952"/>
    <w:rsid w:val="004C7335"/>
    <w:rsid w:val="004F78B8"/>
    <w:rsid w:val="005324DF"/>
    <w:rsid w:val="0053275B"/>
    <w:rsid w:val="00552804"/>
    <w:rsid w:val="00571B3B"/>
    <w:rsid w:val="00572BB1"/>
    <w:rsid w:val="00574C59"/>
    <w:rsid w:val="005869E8"/>
    <w:rsid w:val="00594B72"/>
    <w:rsid w:val="00597837"/>
    <w:rsid w:val="005B723B"/>
    <w:rsid w:val="005D1E65"/>
    <w:rsid w:val="006034BF"/>
    <w:rsid w:val="0060673C"/>
    <w:rsid w:val="006F28AF"/>
    <w:rsid w:val="007136BE"/>
    <w:rsid w:val="007256A4"/>
    <w:rsid w:val="007420A2"/>
    <w:rsid w:val="007D0B88"/>
    <w:rsid w:val="007D67E2"/>
    <w:rsid w:val="0083743C"/>
    <w:rsid w:val="008711D4"/>
    <w:rsid w:val="008B7DD9"/>
    <w:rsid w:val="008C312C"/>
    <w:rsid w:val="009553DA"/>
    <w:rsid w:val="00982B9E"/>
    <w:rsid w:val="009A16E0"/>
    <w:rsid w:val="009E023C"/>
    <w:rsid w:val="009E3ACB"/>
    <w:rsid w:val="009F7BEC"/>
    <w:rsid w:val="00A05424"/>
    <w:rsid w:val="00A616F1"/>
    <w:rsid w:val="00A67D50"/>
    <w:rsid w:val="00A75354"/>
    <w:rsid w:val="00A755B3"/>
    <w:rsid w:val="00A8079C"/>
    <w:rsid w:val="00A85DC1"/>
    <w:rsid w:val="00B07BE9"/>
    <w:rsid w:val="00BA2683"/>
    <w:rsid w:val="00BB2E5A"/>
    <w:rsid w:val="00BD1879"/>
    <w:rsid w:val="00BD6F58"/>
    <w:rsid w:val="00BE2C34"/>
    <w:rsid w:val="00C14258"/>
    <w:rsid w:val="00C33D92"/>
    <w:rsid w:val="00C60B4E"/>
    <w:rsid w:val="00CB4EB8"/>
    <w:rsid w:val="00CC6168"/>
    <w:rsid w:val="00CC649F"/>
    <w:rsid w:val="00CE4533"/>
    <w:rsid w:val="00CF0C4A"/>
    <w:rsid w:val="00CF7100"/>
    <w:rsid w:val="00D131B2"/>
    <w:rsid w:val="00D4144C"/>
    <w:rsid w:val="00D52C4A"/>
    <w:rsid w:val="00DB7A29"/>
    <w:rsid w:val="00DD0E42"/>
    <w:rsid w:val="00E00CC9"/>
    <w:rsid w:val="00E27F64"/>
    <w:rsid w:val="00E53AB2"/>
    <w:rsid w:val="00E706E4"/>
    <w:rsid w:val="00EB51A6"/>
    <w:rsid w:val="00EC273B"/>
    <w:rsid w:val="00ED1DD1"/>
    <w:rsid w:val="00EE1BC6"/>
    <w:rsid w:val="00EE632D"/>
    <w:rsid w:val="00EE670A"/>
    <w:rsid w:val="00F36F4E"/>
    <w:rsid w:val="00FB39BE"/>
    <w:rsid w:val="00FD7AD0"/>
    <w:rsid w:val="00FE4738"/>
    <w:rsid w:val="3AAE47C3"/>
    <w:rsid w:val="61403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line="276" w:lineRule="auto"/>
    </w:pPr>
    <w:rPr>
      <w:rFonts w:ascii="Times New Roman" w:hAnsi="Times New Roman" w:eastAsiaTheme="minorHAnsi" w:cstheme="minorBidi"/>
      <w:sz w:val="26"/>
      <w:szCs w:val="22"/>
      <w:lang w:val="en-US" w:eastAsia="en-US" w:bidi="ar-SA"/>
    </w:rPr>
  </w:style>
  <w:style w:type="paragraph" w:styleId="2">
    <w:name w:val="heading 1"/>
    <w:basedOn w:val="1"/>
    <w:next w:val="1"/>
    <w:link w:val="13"/>
    <w:qFormat/>
    <w:uiPriority w:val="9"/>
    <w:pPr>
      <w:keepNext/>
      <w:keepLines/>
      <w:numPr>
        <w:ilvl w:val="0"/>
        <w:numId w:val="1"/>
      </w:numPr>
      <w:spacing w:line="360" w:lineRule="auto"/>
      <w:outlineLvl w:val="0"/>
    </w:pPr>
    <w:rPr>
      <w:rFonts w:eastAsiaTheme="majorEastAsia" w:cstheme="majorBidi"/>
      <w:szCs w:val="32"/>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w:basedOn w:val="1"/>
    <w:link w:val="17"/>
    <w:uiPriority w:val="0"/>
    <w:pPr>
      <w:spacing w:before="0" w:line="240" w:lineRule="auto"/>
    </w:pPr>
    <w:rPr>
      <w:rFonts w:ascii="VNI-Times" w:hAnsi="VNI-Times" w:eastAsia="Times New Roman" w:cs="Times New Roman"/>
      <w:sz w:val="28"/>
      <w:szCs w:val="28"/>
    </w:rPr>
  </w:style>
  <w:style w:type="paragraph" w:styleId="6">
    <w:name w:val="Body Text 3"/>
    <w:basedOn w:val="1"/>
    <w:link w:val="15"/>
    <w:unhideWhenUsed/>
    <w:qFormat/>
    <w:uiPriority w:val="99"/>
    <w:pPr>
      <w:spacing w:line="360" w:lineRule="atLeast"/>
      <w:jc w:val="both"/>
    </w:pPr>
    <w:rPr>
      <w:rFonts w:eastAsia="Times New Roman" w:cs="Times New Roman"/>
      <w:sz w:val="16"/>
      <w:szCs w:val="16"/>
    </w:rPr>
  </w:style>
  <w:style w:type="paragraph" w:styleId="7">
    <w:name w:val="footer"/>
    <w:basedOn w:val="1"/>
    <w:link w:val="19"/>
    <w:unhideWhenUsed/>
    <w:uiPriority w:val="99"/>
    <w:pPr>
      <w:tabs>
        <w:tab w:val="center" w:pos="4680"/>
        <w:tab w:val="right" w:pos="9360"/>
      </w:tabs>
      <w:spacing w:before="0" w:after="0" w:line="240" w:lineRule="auto"/>
    </w:pPr>
  </w:style>
  <w:style w:type="paragraph" w:styleId="8">
    <w:name w:val="header"/>
    <w:basedOn w:val="1"/>
    <w:link w:val="18"/>
    <w:uiPriority w:val="99"/>
    <w:pPr>
      <w:tabs>
        <w:tab w:val="center" w:pos="4680"/>
        <w:tab w:val="right" w:pos="9360"/>
      </w:tabs>
      <w:spacing w:before="0" w:after="0" w:line="240" w:lineRule="auto"/>
    </w:pPr>
    <w:rPr>
      <w:rFonts w:ascii="VNI-Times" w:hAnsi="VNI-Times" w:eastAsia="Times New Roman" w:cs="Times New Roman"/>
      <w:sz w:val="28"/>
      <w:szCs w:val="28"/>
    </w:rPr>
  </w:style>
  <w:style w:type="paragraph" w:styleId="9">
    <w:name w:val="Normal (Web)"/>
    <w:basedOn w:val="1"/>
    <w:uiPriority w:val="0"/>
    <w:pPr>
      <w:spacing w:before="100" w:beforeAutospacing="1" w:after="115" w:line="240" w:lineRule="auto"/>
    </w:pPr>
    <w:rPr>
      <w:rFonts w:eastAsia="Times New Roman" w:cs="Times New Roman"/>
      <w:sz w:val="24"/>
      <w:szCs w:val="24"/>
    </w:rPr>
  </w:style>
  <w:style w:type="character" w:styleId="10">
    <w:name w:val="Strong"/>
    <w:basedOn w:val="3"/>
    <w:qFormat/>
    <w:uiPriority w:val="22"/>
    <w:rPr>
      <w:b/>
      <w:bCs/>
    </w:rPr>
  </w:style>
  <w:style w:type="table" w:styleId="11">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Bullet 1"/>
    <w:basedOn w:val="1"/>
    <w:uiPriority w:val="0"/>
    <w:pPr>
      <w:numPr>
        <w:ilvl w:val="0"/>
        <w:numId w:val="2"/>
      </w:numPr>
      <w:jc w:val="center"/>
    </w:pPr>
    <w:rPr>
      <w:b/>
    </w:rPr>
  </w:style>
  <w:style w:type="character" w:customStyle="1" w:styleId="13">
    <w:name w:val="Heading 1 Char"/>
    <w:basedOn w:val="3"/>
    <w:link w:val="2"/>
    <w:uiPriority w:val="9"/>
    <w:rPr>
      <w:rFonts w:eastAsiaTheme="majorEastAsia" w:cstheme="majorBidi"/>
      <w:sz w:val="26"/>
      <w:szCs w:val="32"/>
    </w:rPr>
  </w:style>
  <w:style w:type="paragraph" w:customStyle="1" w:styleId="14">
    <w:name w:val="Bullet 01"/>
    <w:basedOn w:val="1"/>
    <w:qFormat/>
    <w:uiPriority w:val="0"/>
    <w:pPr>
      <w:numPr>
        <w:ilvl w:val="0"/>
        <w:numId w:val="3"/>
      </w:numPr>
    </w:pPr>
  </w:style>
  <w:style w:type="character" w:customStyle="1" w:styleId="15">
    <w:name w:val="Body Text 3 Char"/>
    <w:basedOn w:val="3"/>
    <w:link w:val="6"/>
    <w:uiPriority w:val="99"/>
    <w:rPr>
      <w:rFonts w:eastAsia="Times New Roman" w:cs="Times New Roman"/>
      <w:sz w:val="16"/>
      <w:szCs w:val="16"/>
    </w:rPr>
  </w:style>
  <w:style w:type="paragraph" w:styleId="16">
    <w:name w:val="List Paragraph"/>
    <w:basedOn w:val="1"/>
    <w:qFormat/>
    <w:uiPriority w:val="34"/>
    <w:pPr>
      <w:ind w:left="720"/>
      <w:contextualSpacing/>
    </w:pPr>
  </w:style>
  <w:style w:type="character" w:customStyle="1" w:styleId="17">
    <w:name w:val="Body Text Char"/>
    <w:basedOn w:val="3"/>
    <w:link w:val="5"/>
    <w:uiPriority w:val="0"/>
    <w:rPr>
      <w:rFonts w:ascii="VNI-Times" w:hAnsi="VNI-Times" w:eastAsia="Times New Roman" w:cs="Times New Roman"/>
      <w:szCs w:val="28"/>
    </w:rPr>
  </w:style>
  <w:style w:type="character" w:customStyle="1" w:styleId="18">
    <w:name w:val="Header Char"/>
    <w:basedOn w:val="3"/>
    <w:link w:val="8"/>
    <w:qFormat/>
    <w:uiPriority w:val="99"/>
    <w:rPr>
      <w:rFonts w:ascii="VNI-Times" w:hAnsi="VNI-Times" w:eastAsia="Times New Roman" w:cs="Times New Roman"/>
      <w:szCs w:val="28"/>
    </w:rPr>
  </w:style>
  <w:style w:type="character" w:customStyle="1" w:styleId="19">
    <w:name w:val="Footer Char"/>
    <w:basedOn w:val="3"/>
    <w:link w:val="7"/>
    <w:qFormat/>
    <w:uiPriority w:val="99"/>
    <w:rPr>
      <w:sz w:val="26"/>
    </w:rPr>
  </w:style>
  <w:style w:type="paragraph" w:styleId="20">
    <w:name w:val="No Spacing"/>
    <w:qFormat/>
    <w:uiPriority w:val="1"/>
    <w:rPr>
      <w:rFonts w:ascii="Times New Roman" w:hAnsi="Times New Roman" w:eastAsiaTheme="minorHAnsi" w:cstheme="minorBidi"/>
      <w:sz w:val="26"/>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855</Words>
  <Characters>4877</Characters>
  <Lines>40</Lines>
  <Paragraphs>11</Paragraphs>
  <TotalTime>7</TotalTime>
  <ScaleCrop>false</ScaleCrop>
  <LinksUpToDate>false</LinksUpToDate>
  <CharactersWithSpaces>5721</CharactersWithSpaces>
  <Application>WPS Office_11.2.0.11306_F1E327BC-269C-435d-A152-05C5408002CA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2022-05-12T14:14:00Z</dcterms:created>
  <dc:creator>DELL</dc:creator>
  <cp:lastModifiedBy>Admin</cp:lastModifiedBy>
  <dcterms:modified xsi:type="dcterms:W3CDTF">2022-09-13T07:51:44Z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BDF9E2021662412CAEC67F9404B9DB00</vt:lpwstr>
  </property>
</Properties>
</file>